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Arial" w:hAnsi="Arial" w:cs="Arial"/>
          <w:b/>
          <w:bCs/>
          <w:sz w:val="36"/>
          <w:szCs w:val="40"/>
        </w:rPr>
      </w:pPr>
      <w:r>
        <w:rPr>
          <w:rFonts w:ascii="Arial" w:hAnsi="Arial" w:cs="Arial"/>
          <w:b/>
          <w:bCs/>
          <w:sz w:val="36"/>
          <w:szCs w:val="40"/>
        </w:rPr>
        <w:t>Adding ETAX codes to Word ML 2003 files</w:t>
      </w:r>
    </w:p>
    <w:p>
      <w:pPr>
        <w:pStyle w:val="ListParagraph"/>
        <w:ind w:left="180"/>
      </w:pPr>
      <w:r>
        <w:t>Using Word to create WordCruncher files allows you to take advantage of WYSIWIG (What You See Is What You Get) editing. If you save these files as “RTF” or “XML 2003” files, WordCruncher Indexer can convert most of the formatting codes (e.g., bold, italics, underline, tabs, indents, etc.) to ETAX equivalents. Some SIFX and ETAX codes can be added as hidden text to further enhance the final WordCruncher file. The Indexer’s Help has tutorials and macros. The ETAX documentation explains the various options available.</w:t>
      </w:r>
    </w:p>
    <w:p>
      <w:pPr>
        <w:rPr>
          <w:rFonts w:ascii="Arial" w:hAnsi="Arial" w:cs="Arial"/>
          <w:sz w:val="24"/>
          <w:szCs w:val="28"/>
        </w:rPr>
      </w:pPr>
      <w:r>
        <w:rPr>
          <w:rFonts w:ascii="Arial" w:hAnsi="Arial" w:cs="Arial"/>
          <w:b/>
          <w:bCs/>
          <w:sz w:val="24"/>
          <w:szCs w:val="28"/>
        </w:rPr>
        <w:t>Put SIFX overrides and additions at the very top of the file</w:t>
      </w:r>
      <w:r>
        <w:rPr>
          <w:rFonts w:ascii="Arial" w:hAnsi="Arial" w:cs="Arial"/>
          <w:sz w:val="24"/>
          <w:szCs w:val="28"/>
        </w:rPr>
        <w:t>.</w:t>
      </w:r>
    </w:p>
    <w:p>
      <w:pPr>
        <w:pStyle w:val="ListParagraph"/>
        <w:ind w:left="180"/>
        <w:contextualSpacing w:val="0"/>
      </w:pPr>
      <w:r>
        <w:t xml:space="preserve">Note: These lines MUST be at the beginning of the document and have a </w:t>
      </w:r>
      <w:r>
        <w:rPr>
          <w:b/>
          <w:bCs/>
          <w:i/>
          <w:iCs/>
        </w:rPr>
        <w:t xml:space="preserve">paragraph </w:t>
      </w:r>
      <w:r>
        <w:t xml:space="preserve">style that begins with </w:t>
      </w:r>
      <w:r>
        <w:rPr>
          <w:i/>
          <w:iCs/>
        </w:rPr>
        <w:t>XSIFX</w:t>
      </w:r>
      <w:r>
        <w:t>. The “</w:t>
      </w:r>
      <w:r>
        <w:rPr>
          <w:u w:val="single"/>
        </w:rPr>
        <w:t>Sample XML File.xml</w:t>
      </w:r>
      <w:r>
        <w:t xml:space="preserve">” document has an XSIFX style defined. Because it is “hidden,” you will not see lines with this style unless you click on the Show/Hide symbol </w:t>
      </w:r>
      <w:r>
        <w:rPr>
          <w:rFonts w:cs="Times New Roman"/>
          <w:sz w:val="22"/>
        </w:rPr>
        <w:t xml:space="preserve">(¶) </w:t>
      </w:r>
      <w:r>
        <w:t>button o</w:t>
      </w:r>
      <w:r>
        <w:rPr>
          <w:rFonts w:cs="Times New Roman"/>
          <w:sz w:val="22"/>
        </w:rPr>
        <w:t>n the Home tab in the Paragraph section</w:t>
      </w:r>
      <w:r>
        <w:t>.</w:t>
      </w:r>
    </w:p>
    <w:p>
      <w:pPr>
        <w:pStyle w:val="ListParagraph"/>
        <w:numPr>
          <w:ilvl w:val="0"/>
          <w:numId w:val="3"/>
        </w:numPr>
        <w:contextualSpacing w:val="0"/>
        <w:rPr>
          <w:sz w:val="22"/>
        </w:rPr>
      </w:pPr>
      <w:r>
        <w:rPr>
          <w:b/>
          <w:bCs/>
          <w:sz w:val="22"/>
        </w:rPr>
        <w:t xml:space="preserve">&lt;OPTIONS </w:t>
      </w:r>
      <w:proofErr w:type="spellStart"/>
      <w:r>
        <w:rPr>
          <w:b/>
          <w:bCs/>
          <w:sz w:val="22"/>
        </w:rPr>
        <w:t>maxLvl</w:t>
      </w:r>
      <w:proofErr w:type="spellEnd"/>
      <w:r>
        <w:rPr>
          <w:b/>
          <w:bCs/>
          <w:sz w:val="22"/>
        </w:rPr>
        <w:t>="2" /&gt;</w:t>
      </w:r>
      <w:r>
        <w:rPr>
          <w:b/>
          <w:bCs/>
          <w:sz w:val="22"/>
        </w:rPr>
        <w:br/>
      </w:r>
      <w:r>
        <w:rPr>
          <w:sz w:val="22"/>
        </w:rPr>
        <w:t>Normally the Indexer creates 10 levels, one for each heading style. Use this option if you need less or add your own.</w:t>
      </w:r>
    </w:p>
    <w:p>
      <w:pPr>
        <w:pStyle w:val="ListParagraph"/>
        <w:numPr>
          <w:ilvl w:val="0"/>
          <w:numId w:val="3"/>
        </w:numPr>
        <w:contextualSpacing w:val="0"/>
        <w:rPr>
          <w:sz w:val="22"/>
        </w:rPr>
      </w:pPr>
      <w:r>
        <w:rPr>
          <w:b/>
          <w:bCs/>
          <w:sz w:val="22"/>
        </w:rPr>
        <w:t xml:space="preserve">&lt;ETAX </w:t>
      </w:r>
      <w:proofErr w:type="spellStart"/>
      <w:r>
        <w:rPr>
          <w:b/>
          <w:bCs/>
          <w:sz w:val="22"/>
        </w:rPr>
        <w:t>sifx</w:t>
      </w:r>
      <w:proofErr w:type="spellEnd"/>
      <w:r>
        <w:rPr>
          <w:b/>
          <w:bCs/>
          <w:sz w:val="22"/>
        </w:rPr>
        <w:t>="" id="</w:t>
      </w:r>
      <w:r>
        <w:rPr>
          <w:b/>
          <w:bCs/>
          <w:sz w:val="22"/>
          <w:highlight w:val="yellow"/>
        </w:rPr>
        <w:t>{ca2fb937-f4bc-4429-9212-9fc7245c34b3}</w:t>
      </w:r>
      <w:r>
        <w:rPr>
          <w:b/>
          <w:bCs/>
          <w:sz w:val="22"/>
        </w:rPr>
        <w:t>" /&gt;</w:t>
      </w:r>
      <w:r>
        <w:rPr>
          <w:b/>
          <w:bCs/>
          <w:sz w:val="22"/>
        </w:rPr>
        <w:br/>
      </w:r>
      <w:r>
        <w:rPr>
          <w:sz w:val="22"/>
        </w:rPr>
        <w:t xml:space="preserve">The highlighted part </w:t>
      </w:r>
      <w:r>
        <w:rPr>
          <w:sz w:val="22"/>
          <w:u w:val="single"/>
        </w:rPr>
        <w:t>must</w:t>
      </w:r>
      <w:r>
        <w:rPr>
          <w:sz w:val="22"/>
        </w:rPr>
        <w:t xml:space="preserve"> be different for each file. Use the Indexer to generate a new UUID to copy and paste here.</w:t>
      </w:r>
    </w:p>
    <w:p>
      <w:pPr>
        <w:pStyle w:val="ListParagraph"/>
        <w:numPr>
          <w:ilvl w:val="0"/>
          <w:numId w:val="3"/>
        </w:numPr>
        <w:contextualSpacing w:val="0"/>
        <w:rPr>
          <w:sz w:val="22"/>
        </w:rPr>
      </w:pPr>
      <w:r>
        <w:rPr>
          <w:b/>
          <w:bCs/>
          <w:sz w:val="22"/>
        </w:rPr>
        <w:t xml:space="preserve">&lt;DS </w:t>
      </w:r>
      <w:proofErr w:type="spellStart"/>
      <w:r>
        <w:rPr>
          <w:b/>
          <w:bCs/>
          <w:sz w:val="22"/>
        </w:rPr>
        <w:t>lnWidth</w:t>
      </w:r>
      <w:proofErr w:type="spellEnd"/>
      <w:r>
        <w:rPr>
          <w:b/>
          <w:bCs/>
          <w:sz w:val="22"/>
        </w:rPr>
        <w:t xml:space="preserve">="t:23040,14400" </w:t>
      </w:r>
      <w:proofErr w:type="spellStart"/>
      <w:r>
        <w:rPr>
          <w:b/>
          <w:bCs/>
          <w:sz w:val="22"/>
        </w:rPr>
        <w:t>mrgL</w:t>
      </w:r>
      <w:proofErr w:type="spellEnd"/>
      <w:r>
        <w:rPr>
          <w:b/>
          <w:bCs/>
          <w:sz w:val="22"/>
        </w:rPr>
        <w:t xml:space="preserve">="t:120,60" </w:t>
      </w:r>
      <w:proofErr w:type="spellStart"/>
      <w:r>
        <w:rPr>
          <w:b/>
          <w:bCs/>
          <w:sz w:val="22"/>
        </w:rPr>
        <w:t>mrgR</w:t>
      </w:r>
      <w:proofErr w:type="spellEnd"/>
      <w:r>
        <w:rPr>
          <w:b/>
          <w:bCs/>
          <w:sz w:val="22"/>
        </w:rPr>
        <w:t xml:space="preserve">="t:120,60" zoom="150%" </w:t>
      </w:r>
      <w:proofErr w:type="spellStart"/>
      <w:r>
        <w:rPr>
          <w:b/>
          <w:bCs/>
          <w:sz w:val="22"/>
        </w:rPr>
        <w:t>clrHit</w:t>
      </w:r>
      <w:proofErr w:type="spellEnd"/>
      <w:r>
        <w:rPr>
          <w:b/>
          <w:bCs/>
          <w:sz w:val="22"/>
        </w:rPr>
        <w:t>="yellow; blue" /&gt;</w:t>
      </w:r>
      <w:r>
        <w:rPr>
          <w:b/>
          <w:bCs/>
          <w:sz w:val="22"/>
        </w:rPr>
        <w:br/>
      </w:r>
      <w:r>
        <w:rPr>
          <w:sz w:val="22"/>
        </w:rPr>
        <w:t xml:space="preserve">See the ETAX documentation for </w:t>
      </w:r>
      <w:r>
        <w:rPr>
          <w:sz w:val="22"/>
          <w:u w:val="single"/>
        </w:rPr>
        <w:t>D</w:t>
      </w:r>
      <w:r>
        <w:rPr>
          <w:sz w:val="22"/>
        </w:rPr>
        <w:t xml:space="preserve">ocument </w:t>
      </w:r>
      <w:r>
        <w:rPr>
          <w:sz w:val="22"/>
          <w:u w:val="single"/>
        </w:rPr>
        <w:t>S</w:t>
      </w:r>
      <w:r>
        <w:rPr>
          <w:sz w:val="22"/>
        </w:rPr>
        <w:t>tyle options that are or can be used here.</w:t>
      </w:r>
    </w:p>
    <w:p>
      <w:pPr>
        <w:pStyle w:val="ListParagraph"/>
        <w:numPr>
          <w:ilvl w:val="0"/>
          <w:numId w:val="3"/>
        </w:numPr>
        <w:contextualSpacing w:val="0"/>
        <w:rPr>
          <w:sz w:val="22"/>
        </w:rPr>
      </w:pPr>
      <w:r>
        <w:rPr>
          <w:b/>
          <w:bCs/>
          <w:sz w:val="22"/>
        </w:rPr>
        <w:t xml:space="preserve">&lt;LEX </w:t>
      </w:r>
      <w:proofErr w:type="spellStart"/>
      <w:r>
        <w:rPr>
          <w:b/>
          <w:bCs/>
          <w:sz w:val="22"/>
        </w:rPr>
        <w:t>st</w:t>
      </w:r>
      <w:proofErr w:type="spellEnd"/>
      <w:r>
        <w:rPr>
          <w:b/>
          <w:bCs/>
          <w:sz w:val="22"/>
        </w:rPr>
        <w:t xml:space="preserve">="English Group" id="EN" </w:t>
      </w:r>
      <w:proofErr w:type="spellStart"/>
      <w:r>
        <w:rPr>
          <w:b/>
          <w:bCs/>
          <w:sz w:val="22"/>
        </w:rPr>
        <w:t>chrIgn</w:t>
      </w:r>
      <w:proofErr w:type="spellEnd"/>
      <w:r>
        <w:rPr>
          <w:b/>
          <w:bCs/>
          <w:sz w:val="22"/>
        </w:rPr>
        <w:t xml:space="preserve">="" </w:t>
      </w:r>
      <w:proofErr w:type="spellStart"/>
      <w:r>
        <w:rPr>
          <w:b/>
          <w:bCs/>
          <w:sz w:val="22"/>
        </w:rPr>
        <w:t>chrBrk</w:t>
      </w:r>
      <w:proofErr w:type="spellEnd"/>
      <w:r>
        <w:rPr>
          <w:b/>
          <w:bCs/>
          <w:sz w:val="22"/>
        </w:rPr>
        <w:t xml:space="preserve">="" </w:t>
      </w:r>
      <w:proofErr w:type="spellStart"/>
      <w:r>
        <w:rPr>
          <w:b/>
          <w:bCs/>
          <w:sz w:val="22"/>
        </w:rPr>
        <w:t>chrNobrk</w:t>
      </w:r>
      <w:proofErr w:type="spellEnd"/>
      <w:r>
        <w:rPr>
          <w:b/>
          <w:bCs/>
          <w:sz w:val="22"/>
        </w:rPr>
        <w:t>=""/&gt;</w:t>
      </w:r>
      <w:r>
        <w:rPr>
          <w:b/>
          <w:bCs/>
          <w:sz w:val="22"/>
        </w:rPr>
        <w:br/>
      </w:r>
      <w:r>
        <w:rPr>
          <w:sz w:val="22"/>
        </w:rPr>
        <w:t xml:space="preserve">If there are no </w:t>
      </w:r>
      <w:r>
        <w:rPr>
          <w:sz w:val="22"/>
          <w:u w:val="single"/>
        </w:rPr>
        <w:t>Lex</w:t>
      </w:r>
      <w:r>
        <w:rPr>
          <w:sz w:val="22"/>
        </w:rPr>
        <w:t>icon lines like this, you will see in the Search window only one “Word list” per language (e.g., EN-US) in the document. This line allows you to add other Word lists with descriptive names.</w:t>
      </w:r>
    </w:p>
    <w:p>
      <w:pPr>
        <w:pStyle w:val="ListParagraph"/>
        <w:numPr>
          <w:ilvl w:val="0"/>
          <w:numId w:val="3"/>
        </w:numPr>
        <w:contextualSpacing w:val="0"/>
        <w:rPr>
          <w:sz w:val="22"/>
        </w:rPr>
      </w:pPr>
      <w:r>
        <w:rPr>
          <w:b/>
          <w:bCs/>
          <w:sz w:val="22"/>
        </w:rPr>
        <w:t xml:space="preserve">&lt;TS </w:t>
      </w:r>
      <w:proofErr w:type="spellStart"/>
      <w:r>
        <w:rPr>
          <w:b/>
          <w:bCs/>
          <w:sz w:val="22"/>
        </w:rPr>
        <w:t>st</w:t>
      </w:r>
      <w:proofErr w:type="spellEnd"/>
      <w:r>
        <w:rPr>
          <w:b/>
          <w:bCs/>
          <w:sz w:val="22"/>
        </w:rPr>
        <w:t xml:space="preserve">="ap-Heading1" </w:t>
      </w:r>
      <w:proofErr w:type="spellStart"/>
      <w:r>
        <w:rPr>
          <w:b/>
          <w:bCs/>
          <w:sz w:val="22"/>
        </w:rPr>
        <w:t>lexSt</w:t>
      </w:r>
      <w:proofErr w:type="spellEnd"/>
      <w:r>
        <w:rPr>
          <w:b/>
          <w:bCs/>
          <w:sz w:val="22"/>
        </w:rPr>
        <w:t>="English Headings" /&gt;</w:t>
      </w:r>
      <w:r>
        <w:rPr>
          <w:b/>
          <w:bCs/>
          <w:sz w:val="22"/>
        </w:rPr>
        <w:br/>
      </w:r>
      <w:r>
        <w:rPr>
          <w:sz w:val="22"/>
        </w:rPr>
        <w:t xml:space="preserve">The Indexer creates a </w:t>
      </w:r>
      <w:r>
        <w:rPr>
          <w:sz w:val="22"/>
          <w:u w:val="single"/>
        </w:rPr>
        <w:t>T</w:t>
      </w:r>
      <w:r>
        <w:rPr>
          <w:sz w:val="22"/>
        </w:rPr>
        <w:t xml:space="preserve">ext </w:t>
      </w:r>
      <w:r>
        <w:rPr>
          <w:sz w:val="22"/>
          <w:u w:val="single"/>
        </w:rPr>
        <w:t>S</w:t>
      </w:r>
      <w:r>
        <w:rPr>
          <w:sz w:val="22"/>
        </w:rPr>
        <w:t>tyle like this for each style in the document. This line lets you to put words in this style into a different “Word list” such as “English Headings” defined with a line as shown above. To see the names of the styles used in the document, index the file and then open the generated ETAX file in a text editor. The first letter (e.g., </w:t>
      </w:r>
      <w:r>
        <w:rPr>
          <w:b/>
          <w:bCs/>
          <w:sz w:val="22"/>
        </w:rPr>
        <w:t>a</w:t>
      </w:r>
      <w:r>
        <w:rPr>
          <w:sz w:val="22"/>
        </w:rPr>
        <w:t>) indicates the font type (a=</w:t>
      </w:r>
      <w:proofErr w:type="spellStart"/>
      <w:r>
        <w:rPr>
          <w:sz w:val="22"/>
        </w:rPr>
        <w:t>Ansi</w:t>
      </w:r>
      <w:proofErr w:type="spellEnd"/>
      <w:r>
        <w:rPr>
          <w:sz w:val="22"/>
        </w:rPr>
        <w:t>, c=complex, f=</w:t>
      </w:r>
      <w:proofErr w:type="spellStart"/>
      <w:r>
        <w:rPr>
          <w:sz w:val="22"/>
        </w:rPr>
        <w:t>fareast</w:t>
      </w:r>
      <w:proofErr w:type="spellEnd"/>
      <w:r>
        <w:rPr>
          <w:sz w:val="22"/>
        </w:rPr>
        <w:t>). The second letter (</w:t>
      </w:r>
      <w:proofErr w:type="spellStart"/>
      <w:r>
        <w:rPr>
          <w:sz w:val="22"/>
        </w:rPr>
        <w:t>e.g</w:t>
      </w:r>
      <w:proofErr w:type="spellEnd"/>
      <w:r>
        <w:rPr>
          <w:sz w:val="22"/>
        </w:rPr>
        <w:t xml:space="preserve">, </w:t>
      </w:r>
      <w:r>
        <w:rPr>
          <w:b/>
          <w:bCs/>
          <w:sz w:val="22"/>
        </w:rPr>
        <w:t>p</w:t>
      </w:r>
      <w:r>
        <w:rPr>
          <w:sz w:val="22"/>
        </w:rPr>
        <w:t>) indicates style type (p=paragraph, c=character). After the dash you will see the name of the style.</w:t>
      </w:r>
    </w:p>
    <w:p>
      <w:pPr>
        <w:pStyle w:val="ListParagraph"/>
        <w:numPr>
          <w:ilvl w:val="0"/>
          <w:numId w:val="3"/>
        </w:numPr>
        <w:contextualSpacing w:val="0"/>
        <w:rPr>
          <w:sz w:val="22"/>
        </w:rPr>
      </w:pPr>
      <w:r>
        <w:rPr>
          <w:b/>
          <w:bCs/>
          <w:sz w:val="22"/>
        </w:rPr>
        <w:t xml:space="preserve">&lt;LVL code="v" name="Verse" plural="Verses" </w:t>
      </w:r>
      <w:proofErr w:type="spellStart"/>
      <w:r>
        <w:rPr>
          <w:b/>
          <w:bCs/>
          <w:sz w:val="22"/>
        </w:rPr>
        <w:t>sep</w:t>
      </w:r>
      <w:proofErr w:type="spellEnd"/>
      <w:r>
        <w:rPr>
          <w:b/>
          <w:bCs/>
          <w:sz w:val="22"/>
        </w:rPr>
        <w:t xml:space="preserve">=":" </w:t>
      </w:r>
      <w:proofErr w:type="spellStart"/>
      <w:r>
        <w:rPr>
          <w:b/>
          <w:bCs/>
          <w:sz w:val="22"/>
        </w:rPr>
        <w:t>tSt</w:t>
      </w:r>
      <w:proofErr w:type="spellEnd"/>
      <w:r>
        <w:rPr>
          <w:b/>
          <w:bCs/>
          <w:sz w:val="22"/>
        </w:rPr>
        <w:t>=” ac-Character”/&gt;</w:t>
      </w:r>
      <w:r>
        <w:rPr>
          <w:b/>
          <w:bCs/>
          <w:sz w:val="22"/>
        </w:rPr>
        <w:br/>
      </w:r>
      <w:r>
        <w:rPr>
          <w:sz w:val="22"/>
        </w:rPr>
        <w:t xml:space="preserve">This allows you to add different reference </w:t>
      </w:r>
      <w:r>
        <w:rPr>
          <w:sz w:val="22"/>
          <w:u w:val="single"/>
        </w:rPr>
        <w:t>level</w:t>
      </w:r>
      <w:r>
        <w:rPr>
          <w:sz w:val="22"/>
        </w:rPr>
        <w:t xml:space="preserve"> codes than the 10 normally created for each heading level.</w:t>
      </w:r>
    </w:p>
    <w:p>
      <w:pPr>
        <w:pStyle w:val="ListParagraph"/>
        <w:numPr>
          <w:ilvl w:val="0"/>
          <w:numId w:val="3"/>
        </w:numPr>
        <w:contextualSpacing w:val="0"/>
        <w:rPr>
          <w:sz w:val="22"/>
        </w:rPr>
      </w:pPr>
      <w:r>
        <w:rPr>
          <w:b/>
          <w:bCs/>
          <w:sz w:val="22"/>
        </w:rPr>
        <w:t xml:space="preserve">&lt;ATTR code="T" name="Topic" plural="Topics" </w:t>
      </w:r>
      <w:proofErr w:type="spellStart"/>
      <w:r>
        <w:rPr>
          <w:b/>
          <w:bCs/>
          <w:sz w:val="22"/>
        </w:rPr>
        <w:t>tagtype</w:t>
      </w:r>
      <w:proofErr w:type="spellEnd"/>
      <w:r>
        <w:rPr>
          <w:b/>
          <w:bCs/>
          <w:sz w:val="22"/>
        </w:rPr>
        <w:t xml:space="preserve">="T" </w:t>
      </w:r>
      <w:proofErr w:type="spellStart"/>
      <w:r>
        <w:rPr>
          <w:b/>
          <w:bCs/>
          <w:sz w:val="22"/>
        </w:rPr>
        <w:t>lexSt</w:t>
      </w:r>
      <w:proofErr w:type="spellEnd"/>
      <w:r>
        <w:rPr>
          <w:b/>
          <w:bCs/>
          <w:sz w:val="22"/>
        </w:rPr>
        <w:t>="Topics"/&gt;</w:t>
      </w:r>
      <w:r>
        <w:rPr>
          <w:b/>
          <w:bCs/>
          <w:sz w:val="22"/>
        </w:rPr>
        <w:br/>
      </w:r>
      <w:r>
        <w:rPr>
          <w:sz w:val="22"/>
        </w:rPr>
        <w:t xml:space="preserve">If you want to add </w:t>
      </w:r>
      <w:r>
        <w:rPr>
          <w:sz w:val="22"/>
          <w:u w:val="single"/>
        </w:rPr>
        <w:t>attributes</w:t>
      </w:r>
      <w:r>
        <w:rPr>
          <w:sz w:val="22"/>
        </w:rPr>
        <w:t xml:space="preserve"> to reference codes, a line like this is needed. The </w:t>
      </w:r>
      <w:proofErr w:type="spellStart"/>
      <w:r>
        <w:rPr>
          <w:sz w:val="22"/>
        </w:rPr>
        <w:t>lexSt</w:t>
      </w:r>
      <w:proofErr w:type="spellEnd"/>
      <w:r>
        <w:rPr>
          <w:sz w:val="22"/>
        </w:rPr>
        <w:t xml:space="preserve"> refers to a “Word list” defined by a “LEX” line as shown above.</w:t>
      </w:r>
    </w:p>
    <w:p>
      <w:pPr>
        <w:pStyle w:val="ListParagraph"/>
        <w:numPr>
          <w:ilvl w:val="0"/>
          <w:numId w:val="3"/>
        </w:numPr>
        <w:contextualSpacing w:val="0"/>
        <w:rPr>
          <w:sz w:val="22"/>
        </w:rPr>
      </w:pPr>
      <w:r>
        <w:rPr>
          <w:b/>
          <w:bCs/>
          <w:sz w:val="22"/>
        </w:rPr>
        <w:t xml:space="preserve">&lt;TREE </w:t>
      </w:r>
      <w:proofErr w:type="spellStart"/>
      <w:r>
        <w:rPr>
          <w:b/>
          <w:bCs/>
          <w:sz w:val="22"/>
        </w:rPr>
        <w:t>idx</w:t>
      </w:r>
      <w:proofErr w:type="spellEnd"/>
      <w:r>
        <w:rPr>
          <w:b/>
          <w:bCs/>
          <w:sz w:val="22"/>
        </w:rPr>
        <w:t>="1" name="Content" default=“yes” show=“yes”/&gt;</w:t>
      </w:r>
      <w:r>
        <w:rPr>
          <w:b/>
          <w:bCs/>
          <w:sz w:val="22"/>
        </w:rPr>
        <w:br/>
      </w:r>
      <w:r>
        <w:rPr>
          <w:sz w:val="22"/>
        </w:rPr>
        <w:t xml:space="preserve">This line is only needed if you have multiple reference level </w:t>
      </w:r>
      <w:r>
        <w:rPr>
          <w:sz w:val="22"/>
          <w:u w:val="single"/>
        </w:rPr>
        <w:t>trees</w:t>
      </w:r>
      <w:r>
        <w:rPr>
          <w:sz w:val="22"/>
        </w:rPr>
        <w:t xml:space="preserve"> The indexer creates one tree for your text, one for Endnotes, and one for Bookmarks. You could add one for Speaker to identify who is saying each line in a play.</w:t>
      </w:r>
    </w:p>
    <w:p>
      <w:pPr>
        <w:pStyle w:val="ListParagraph"/>
        <w:numPr>
          <w:ilvl w:val="0"/>
          <w:numId w:val="3"/>
        </w:numPr>
        <w:contextualSpacing w:val="0"/>
        <w:rPr>
          <w:sz w:val="22"/>
        </w:rPr>
      </w:pPr>
      <w:r>
        <w:rPr>
          <w:b/>
          <w:bCs/>
          <w:sz w:val="22"/>
        </w:rPr>
        <w:t>&lt;TAG code="T" name="Topic" plural="Topics" expand="yes"/&gt;</w:t>
      </w:r>
      <w:r>
        <w:rPr>
          <w:b/>
          <w:bCs/>
          <w:sz w:val="22"/>
        </w:rPr>
        <w:br/>
      </w:r>
      <w:r>
        <w:rPr>
          <w:sz w:val="22"/>
        </w:rPr>
        <w:t xml:space="preserve">A line like this is only needed if you want to </w:t>
      </w:r>
      <w:r>
        <w:rPr>
          <w:sz w:val="22"/>
          <w:u w:val="single"/>
        </w:rPr>
        <w:t>tag</w:t>
      </w:r>
      <w:r>
        <w:rPr>
          <w:sz w:val="22"/>
        </w:rPr>
        <w:t xml:space="preserve"> reference levels (e.g., topics) or words (e.g., part of speech).</w:t>
      </w:r>
    </w:p>
    <w:p>
      <w:pPr>
        <w:pStyle w:val="ListParagraph"/>
        <w:numPr>
          <w:ilvl w:val="0"/>
          <w:numId w:val="3"/>
        </w:numPr>
        <w:contextualSpacing w:val="0"/>
        <w:rPr>
          <w:sz w:val="22"/>
        </w:rPr>
      </w:pPr>
      <w:r>
        <w:rPr>
          <w:b/>
          <w:bCs/>
          <w:sz w:val="22"/>
        </w:rPr>
        <w:t xml:space="preserve">&lt;GRP </w:t>
      </w:r>
      <w:proofErr w:type="spellStart"/>
      <w:r>
        <w:rPr>
          <w:b/>
          <w:bCs/>
          <w:sz w:val="22"/>
        </w:rPr>
        <w:t>idx</w:t>
      </w:r>
      <w:proofErr w:type="spellEnd"/>
      <w:r>
        <w:rPr>
          <w:b/>
          <w:bCs/>
          <w:sz w:val="22"/>
        </w:rPr>
        <w:t xml:space="preserve">="0" </w:t>
      </w:r>
      <w:proofErr w:type="spellStart"/>
      <w:r>
        <w:rPr>
          <w:b/>
          <w:bCs/>
          <w:sz w:val="22"/>
        </w:rPr>
        <w:t>lexSt</w:t>
      </w:r>
      <w:proofErr w:type="spellEnd"/>
      <w:r>
        <w:rPr>
          <w:b/>
          <w:bCs/>
          <w:sz w:val="22"/>
        </w:rPr>
        <w:t>="English Group"/&gt;</w:t>
      </w:r>
      <w:r>
        <w:rPr>
          <w:b/>
          <w:bCs/>
          <w:sz w:val="22"/>
        </w:rPr>
        <w:br/>
      </w:r>
      <w:r>
        <w:rPr>
          <w:sz w:val="22"/>
        </w:rPr>
        <w:t xml:space="preserve">If you are </w:t>
      </w:r>
      <w:r>
        <w:rPr>
          <w:sz w:val="22"/>
          <w:u w:val="single"/>
        </w:rPr>
        <w:t>group</w:t>
      </w:r>
      <w:r>
        <w:rPr>
          <w:sz w:val="22"/>
        </w:rPr>
        <w:t xml:space="preserve">ing words into phrases as well as the normal separate words, the group words will go into the lexicon or word list of the words in the group. This line lets you put the phrases in a different word list. If you are having overlapping groups, additional lines with different </w:t>
      </w:r>
      <w:proofErr w:type="spellStart"/>
      <w:r>
        <w:rPr>
          <w:sz w:val="22"/>
        </w:rPr>
        <w:t>idx</w:t>
      </w:r>
      <w:proofErr w:type="spellEnd"/>
      <w:r>
        <w:rPr>
          <w:sz w:val="22"/>
        </w:rPr>
        <w:t xml:space="preserve"> numbers can be added.</w:t>
      </w:r>
    </w:p>
    <w:p>
      <w:pPr>
        <w:pStyle w:val="ListParagraph"/>
        <w:numPr>
          <w:ilvl w:val="0"/>
          <w:numId w:val="3"/>
        </w:numPr>
        <w:contextualSpacing w:val="0"/>
        <w:rPr>
          <w:sz w:val="22"/>
        </w:rPr>
      </w:pPr>
      <w:r>
        <w:rPr>
          <w:b/>
          <w:bCs/>
          <w:sz w:val="22"/>
        </w:rPr>
        <w:t xml:space="preserve">&lt;OPT </w:t>
      </w:r>
      <w:proofErr w:type="spellStart"/>
      <w:r>
        <w:rPr>
          <w:b/>
          <w:bCs/>
          <w:sz w:val="22"/>
        </w:rPr>
        <w:t>wordbrk</w:t>
      </w:r>
      <w:proofErr w:type="spellEnd"/>
      <w:r>
        <w:rPr>
          <w:b/>
          <w:bCs/>
          <w:sz w:val="22"/>
        </w:rPr>
        <w:t>="style-</w:t>
      </w:r>
      <w:proofErr w:type="spellStart"/>
      <w:r>
        <w:rPr>
          <w:b/>
          <w:bCs/>
          <w:sz w:val="22"/>
        </w:rPr>
        <w:t>brk</w:t>
      </w:r>
      <w:proofErr w:type="spellEnd"/>
      <w:r>
        <w:rPr>
          <w:b/>
          <w:bCs/>
          <w:sz w:val="22"/>
        </w:rPr>
        <w:t xml:space="preserve">" </w:t>
      </w:r>
      <w:proofErr w:type="spellStart"/>
      <w:r>
        <w:rPr>
          <w:b/>
          <w:bCs/>
          <w:sz w:val="22"/>
        </w:rPr>
        <w:t>stopwords</w:t>
      </w:r>
      <w:proofErr w:type="spellEnd"/>
      <w:r>
        <w:rPr>
          <w:b/>
          <w:bCs/>
          <w:sz w:val="22"/>
        </w:rPr>
        <w:t>="stop" comp="on"/&gt;</w:t>
      </w:r>
      <w:r>
        <w:rPr>
          <w:b/>
          <w:bCs/>
          <w:sz w:val="22"/>
        </w:rPr>
        <w:br/>
      </w:r>
      <w:r>
        <w:rPr>
          <w:sz w:val="22"/>
        </w:rPr>
        <w:t>This line is rarely used.</w:t>
      </w:r>
    </w:p>
    <w:p>
      <w:pPr>
        <w:pStyle w:val="ListParagraph"/>
        <w:numPr>
          <w:ilvl w:val="0"/>
          <w:numId w:val="3"/>
        </w:numPr>
        <w:contextualSpacing w:val="0"/>
        <w:rPr>
          <w:sz w:val="22"/>
        </w:rPr>
      </w:pPr>
      <w:r>
        <w:rPr>
          <w:b/>
          <w:bCs/>
          <w:sz w:val="22"/>
        </w:rPr>
        <w:t>&lt;table id="</w:t>
      </w:r>
      <w:r>
        <w:rPr>
          <w:b/>
          <w:bCs/>
          <w:sz w:val="22"/>
          <w:highlight w:val="yellow"/>
        </w:rPr>
        <w:t>{97f153d3-db33-4b23-be66-f63e467a5ecc}</w:t>
      </w:r>
      <w:r>
        <w:rPr>
          <w:b/>
          <w:bCs/>
          <w:sz w:val="22"/>
        </w:rPr>
        <w:t>" name="Notes" tree="1"/&gt;</w:t>
      </w:r>
      <w:r>
        <w:rPr>
          <w:b/>
          <w:bCs/>
          <w:sz w:val="22"/>
        </w:rPr>
        <w:br/>
      </w:r>
      <w:r>
        <w:rPr>
          <w:sz w:val="22"/>
        </w:rPr>
        <w:t>If you want to synchronize two files (e.g., footnotes or translations), each file needs the same table. Use the indexer to generate a UUID to replace the highlighted part. And use this line in each file to be synchronized. If the files do not have the same reference levels (e.g., a translation), you will need to create an ETTX file and include it in the ETAX line above. If you have different trees that synchronize with different books, you can add a second “table” line.</w:t>
      </w:r>
      <w:r>
        <w:rPr>
          <w:sz w:val="22"/>
        </w:rPr>
        <w:br/>
        <w:t xml:space="preserve">Note: When you add the two books to the library, you can create a </w:t>
      </w:r>
      <w:proofErr w:type="spellStart"/>
      <w:r>
        <w:rPr>
          <w:sz w:val="22"/>
        </w:rPr>
        <w:t>bookset</w:t>
      </w:r>
      <w:proofErr w:type="spellEnd"/>
      <w:r>
        <w:rPr>
          <w:sz w:val="22"/>
        </w:rPr>
        <w:t xml:space="preserve"> that includes a book and its footnote file. If you want two separate books to synchronize, select Options from the Book menu and click on the two synchronization options.</w:t>
      </w:r>
    </w:p>
    <w:p>
      <w:pPr>
        <w:rPr>
          <w:rFonts w:ascii="Arial" w:hAnsi="Arial" w:cs="Arial"/>
          <w:b/>
          <w:bCs/>
          <w:sz w:val="24"/>
          <w:szCs w:val="28"/>
        </w:rPr>
      </w:pPr>
      <w:r>
        <w:rPr>
          <w:rFonts w:ascii="Arial" w:hAnsi="Arial" w:cs="Arial"/>
          <w:b/>
          <w:bCs/>
          <w:sz w:val="24"/>
          <w:szCs w:val="28"/>
        </w:rPr>
        <w:lastRenderedPageBreak/>
        <w:t>Add other ETAX codes.</w:t>
      </w:r>
    </w:p>
    <w:p>
      <w:pPr>
        <w:ind w:left="360"/>
      </w:pPr>
      <w:r>
        <w:t xml:space="preserve">The Indexer converts many Word codes (e.g., bold, italics, hyperlinks, tables) to the ETAX equivalent. Other ETAX codes may be added as hidden text to allow you to use other WordCruncher options. The sample documents include samples of these codes. To see them, click on the Show/Hide symbol </w:t>
      </w:r>
      <w:r>
        <w:rPr>
          <w:rFonts w:cs="Times New Roman"/>
          <w:sz w:val="22"/>
        </w:rPr>
        <w:t xml:space="preserve">(¶) </w:t>
      </w:r>
      <w:r>
        <w:t>button o</w:t>
      </w:r>
      <w:r>
        <w:rPr>
          <w:rFonts w:cs="Times New Roman"/>
          <w:sz w:val="22"/>
        </w:rPr>
        <w:t>n the Home tab in the Paragraph section</w:t>
      </w:r>
      <w:r>
        <w:t>.</w:t>
      </w:r>
    </w:p>
    <w:p>
      <w:pPr>
        <w:ind w:left="360"/>
      </w:pPr>
      <w:r>
        <w:rPr>
          <w:b/>
          <w:bCs/>
        </w:rPr>
        <w:t>Note:</w:t>
      </w:r>
      <w:r>
        <w:t xml:space="preserve"> These codes MUST have a </w:t>
      </w:r>
      <w:r>
        <w:rPr>
          <w:b/>
          <w:bCs/>
          <w:i/>
          <w:iCs/>
        </w:rPr>
        <w:t xml:space="preserve">character </w:t>
      </w:r>
      <w:r>
        <w:t xml:space="preserve">style that begins with </w:t>
      </w:r>
      <w:r>
        <w:rPr>
          <w:b/>
          <w:bCs/>
          <w:i/>
          <w:iCs/>
        </w:rPr>
        <w:t>XETAX</w:t>
      </w:r>
      <w:r>
        <w:t>. The sample document has two XETAX styles that are normally hidden.</w:t>
      </w:r>
    </w:p>
    <w:p>
      <w:pPr>
        <w:pStyle w:val="ListParagraph"/>
        <w:numPr>
          <w:ilvl w:val="0"/>
          <w:numId w:val="1"/>
        </w:numPr>
        <w:rPr>
          <w:b/>
          <w:bCs/>
        </w:rPr>
      </w:pPr>
      <w:r>
        <w:rPr>
          <w:b/>
          <w:bCs/>
        </w:rPr>
        <w:t>Reference Level Codes</w:t>
      </w:r>
    </w:p>
    <w:p>
      <w:pPr>
        <w:pStyle w:val="ListParagraph"/>
        <w:numPr>
          <w:ilvl w:val="1"/>
          <w:numId w:val="1"/>
        </w:numPr>
        <w:ind w:left="720"/>
      </w:pPr>
      <w:r>
        <w:rPr>
          <w:b/>
          <w:bCs/>
        </w:rPr>
        <w:t>Heading styles</w:t>
      </w:r>
      <w:r>
        <w:t>: The easiest way to add reference level codes is by using heading styles. The entire paragraph becomes the reference level that appears in the Table of Contents window of WordCruncher.</w:t>
      </w:r>
    </w:p>
    <w:p>
      <w:pPr>
        <w:pStyle w:val="ListParagraph"/>
        <w:numPr>
          <w:ilvl w:val="1"/>
          <w:numId w:val="1"/>
        </w:numPr>
        <w:ind w:left="720"/>
      </w:pPr>
      <w:r>
        <w:rPr>
          <w:b/>
          <w:bCs/>
        </w:rPr>
        <w:t>ETAX code:</w:t>
      </w:r>
      <w:r>
        <w:t xml:space="preserve"> This gives greater flexibility. Reference level codes (e.g., </w:t>
      </w:r>
      <w:r>
        <w:rPr>
          <w:highlight w:val="yellow"/>
        </w:rPr>
        <w:t xml:space="preserve">&lt;R ref=“b,1:Genesis” </w:t>
      </w:r>
      <w:proofErr w:type="spellStart"/>
      <w:r>
        <w:rPr>
          <w:highlight w:val="yellow"/>
        </w:rPr>
        <w:t>abrv</w:t>
      </w:r>
      <w:proofErr w:type="spellEnd"/>
      <w:r>
        <w:rPr>
          <w:highlight w:val="yellow"/>
        </w:rPr>
        <w:t>=“Gen.”/&gt;</w:t>
      </w:r>
      <w:r>
        <w:t>) can be added manually or with a macro.</w:t>
      </w:r>
    </w:p>
    <w:p>
      <w:pPr>
        <w:pStyle w:val="ListParagraph"/>
        <w:numPr>
          <w:ilvl w:val="0"/>
          <w:numId w:val="1"/>
        </w:numPr>
        <w:rPr>
          <w:b/>
          <w:bCs/>
        </w:rPr>
      </w:pPr>
      <w:r>
        <w:rPr>
          <w:b/>
          <w:bCs/>
        </w:rPr>
        <w:t>Hyperlinks</w:t>
      </w:r>
    </w:p>
    <w:p>
      <w:pPr>
        <w:pStyle w:val="ListParagraph"/>
        <w:numPr>
          <w:ilvl w:val="1"/>
          <w:numId w:val="1"/>
        </w:numPr>
        <w:ind w:left="720"/>
      </w:pPr>
      <w:r>
        <w:rPr>
          <w:b/>
          <w:bCs/>
        </w:rPr>
        <w:t>Word Hyperlinks</w:t>
      </w:r>
      <w:r>
        <w:t>: This is the easiest way to add hyperlinks to headings or bookmarks in the same document, or to web pages. The sample file includes examples of these hyperlinks.</w:t>
      </w:r>
    </w:p>
    <w:p>
      <w:pPr>
        <w:pStyle w:val="ListParagraph"/>
        <w:numPr>
          <w:ilvl w:val="1"/>
          <w:numId w:val="1"/>
        </w:numPr>
        <w:ind w:left="720"/>
      </w:pPr>
      <w:r>
        <w:rPr>
          <w:b/>
          <w:bCs/>
        </w:rPr>
        <w:t>ETAX code</w:t>
      </w:r>
      <w:r>
        <w:t xml:space="preserve">: An ETAX hyperlink (e.g., </w:t>
      </w:r>
      <w:r>
        <w:rPr>
          <w:highlight w:val="yellow"/>
        </w:rPr>
        <w:t xml:space="preserve">&lt;H </w:t>
      </w:r>
      <w:proofErr w:type="spellStart"/>
      <w:r>
        <w:rPr>
          <w:highlight w:val="yellow"/>
        </w:rPr>
        <w:t>st</w:t>
      </w:r>
      <w:proofErr w:type="spellEnd"/>
      <w:r>
        <w:rPr>
          <w:highlight w:val="yellow"/>
        </w:rPr>
        <w:t>="</w:t>
      </w:r>
      <w:proofErr w:type="spellStart"/>
      <w:r>
        <w:rPr>
          <w:highlight w:val="yellow"/>
        </w:rPr>
        <w:t>X:phr</w:t>
      </w:r>
      <w:proofErr w:type="spellEnd"/>
      <w:r>
        <w:rPr>
          <w:highlight w:val="yellow"/>
        </w:rPr>
        <w:t xml:space="preserve">" </w:t>
      </w:r>
      <w:proofErr w:type="spellStart"/>
      <w:r>
        <w:rPr>
          <w:highlight w:val="yellow"/>
        </w:rPr>
        <w:t>cit</w:t>
      </w:r>
      <w:proofErr w:type="spellEnd"/>
      <w:r>
        <w:rPr>
          <w:highlight w:val="yellow"/>
        </w:rPr>
        <w:t>="/B-/Image"&gt;</w:t>
      </w:r>
      <w:r>
        <w:t xml:space="preserve"> … </w:t>
      </w:r>
      <w:r>
        <w:rPr>
          <w:highlight w:val="yellow"/>
        </w:rPr>
        <w:t>&lt;/H&gt;</w:t>
      </w:r>
      <w:r>
        <w:t>) only needs to use the unique part of each reference level (e.g., “B-” instead of “B-Heading Level 1 style”). The text between the hyperlink codes will look like a hyperlink when viewed.</w:t>
      </w:r>
    </w:p>
    <w:p>
      <w:pPr>
        <w:pStyle w:val="ListParagraph"/>
        <w:numPr>
          <w:ilvl w:val="0"/>
          <w:numId w:val="1"/>
        </w:numPr>
        <w:rPr>
          <w:b/>
          <w:bCs/>
        </w:rPr>
      </w:pPr>
      <w:r>
        <w:rPr>
          <w:b/>
          <w:bCs/>
        </w:rPr>
        <w:t>Inline Images</w:t>
      </w:r>
    </w:p>
    <w:p>
      <w:pPr>
        <w:pStyle w:val="ListParagraph"/>
        <w:numPr>
          <w:ilvl w:val="1"/>
          <w:numId w:val="1"/>
        </w:numPr>
        <w:ind w:left="720"/>
      </w:pPr>
      <w:r>
        <w:rPr>
          <w:b/>
          <w:bCs/>
        </w:rPr>
        <w:t xml:space="preserve">Word </w:t>
      </w:r>
      <w:r>
        <w:rPr>
          <w:b/>
          <w:bCs/>
        </w:rPr>
        <w:t>Images</w:t>
      </w:r>
      <w:r>
        <w:t xml:space="preserve">: </w:t>
      </w:r>
      <w:r>
        <w:t xml:space="preserve">Images in your Word document will appear in WordCruncher. </w:t>
      </w:r>
      <w:r>
        <w:t xml:space="preserve">The sample file includes </w:t>
      </w:r>
      <w:r>
        <w:t>an inline image</w:t>
      </w:r>
      <w:r>
        <w:t>.</w:t>
      </w:r>
    </w:p>
    <w:p>
      <w:pPr>
        <w:pStyle w:val="ListParagraph"/>
        <w:numPr>
          <w:ilvl w:val="1"/>
          <w:numId w:val="1"/>
        </w:numPr>
        <w:ind w:left="720"/>
      </w:pPr>
      <w:r>
        <w:rPr>
          <w:b/>
          <w:bCs/>
        </w:rPr>
        <w:t>ETAX code</w:t>
      </w:r>
      <w:r>
        <w:t xml:space="preserve">: </w:t>
      </w:r>
      <w:r>
        <w:rPr>
          <w:highlight w:val="yellow"/>
        </w:rPr>
        <w:t>&lt;I file="Test.jpg" dim="</w:t>
      </w:r>
      <w:proofErr w:type="spellStart"/>
      <w:r>
        <w:rPr>
          <w:highlight w:val="yellow"/>
        </w:rPr>
        <w:t>i</w:t>
      </w:r>
      <w:proofErr w:type="spellEnd"/>
      <w:r>
        <w:rPr>
          <w:highlight w:val="yellow"/>
        </w:rPr>
        <w:t>:(1.5,0)"/&gt;</w:t>
      </w:r>
      <w:r>
        <w:t xml:space="preserve"> will show the image and make it 1.5 inches wide without changing the aspect ratio. </w:t>
      </w:r>
      <w:r>
        <w:rPr>
          <w:highlight w:val="yellow"/>
        </w:rPr>
        <w:t>&lt;I file="</w:t>
      </w:r>
      <w:proofErr w:type="spellStart"/>
      <w:r>
        <w:rPr>
          <w:highlight w:val="yellow"/>
        </w:rPr>
        <w:t>Test.etgu</w:t>
      </w:r>
      <w:proofErr w:type="spellEnd"/>
      <w:r>
        <w:rPr>
          <w:highlight w:val="yellow"/>
        </w:rPr>
        <w:t>" dim="</w:t>
      </w:r>
      <w:proofErr w:type="spellStart"/>
      <w:r>
        <w:rPr>
          <w:highlight w:val="yellow"/>
        </w:rPr>
        <w:t>i</w:t>
      </w:r>
      <w:proofErr w:type="spellEnd"/>
      <w:r>
        <w:rPr>
          <w:highlight w:val="yellow"/>
        </w:rPr>
        <w:t>:(</w:t>
      </w:r>
      <w:r>
        <w:rPr>
          <w:highlight w:val="yellow"/>
        </w:rPr>
        <w:t>0</w:t>
      </w:r>
      <w:r>
        <w:rPr>
          <w:highlight w:val="yellow"/>
        </w:rPr>
        <w:t>,</w:t>
      </w:r>
      <w:r>
        <w:rPr>
          <w:highlight w:val="yellow"/>
        </w:rPr>
        <w:t>2.</w:t>
      </w:r>
      <w:r>
        <w:rPr>
          <w:highlight w:val="yellow"/>
        </w:rPr>
        <w:t xml:space="preserve">0)" </w:t>
      </w:r>
      <w:proofErr w:type="spellStart"/>
      <w:r>
        <w:rPr>
          <w:highlight w:val="yellow"/>
        </w:rPr>
        <w:t>idx</w:t>
      </w:r>
      <w:proofErr w:type="spellEnd"/>
      <w:r>
        <w:rPr>
          <w:highlight w:val="yellow"/>
        </w:rPr>
        <w:t>="1"/&gt;</w:t>
      </w:r>
      <w:r>
        <w:t xml:space="preserve"> will show the first image in the ETGU file and make it 2 inches high without changing the aspect ratio. If you put a hyperlink code around the image code, clicking on the image will show a higher resolution image. For example, the following code will show the first image inline and hyperlink to the second image.</w:t>
      </w:r>
      <w:r>
        <w:br/>
      </w:r>
      <w:r>
        <w:t xml:space="preserve">&lt;H </w:t>
      </w:r>
      <w:proofErr w:type="spellStart"/>
      <w:r>
        <w:t>st</w:t>
      </w:r>
      <w:proofErr w:type="spellEnd"/>
      <w:r>
        <w:t>="</w:t>
      </w:r>
      <w:proofErr w:type="spellStart"/>
      <w:r>
        <w:t>I:phr</w:t>
      </w:r>
      <w:proofErr w:type="spellEnd"/>
      <w:r>
        <w:t>" file="</w:t>
      </w:r>
      <w:proofErr w:type="spellStart"/>
      <w:r>
        <w:t>Test.etgu</w:t>
      </w:r>
      <w:proofErr w:type="spellEnd"/>
      <w:r>
        <w:t xml:space="preserve">" </w:t>
      </w:r>
      <w:proofErr w:type="spellStart"/>
      <w:r>
        <w:t>idx</w:t>
      </w:r>
      <w:proofErr w:type="spellEnd"/>
      <w:r>
        <w:t>="2"&gt;&lt;I file="</w:t>
      </w:r>
      <w:proofErr w:type="spellStart"/>
      <w:r>
        <w:t>Test.etgu</w:t>
      </w:r>
      <w:proofErr w:type="spellEnd"/>
      <w:r>
        <w:t>" dim="</w:t>
      </w:r>
      <w:proofErr w:type="spellStart"/>
      <w:r>
        <w:t>i</w:t>
      </w:r>
      <w:proofErr w:type="spellEnd"/>
      <w:r>
        <w:t>:(1.</w:t>
      </w:r>
      <w:r>
        <w:t>5</w:t>
      </w:r>
      <w:r>
        <w:t xml:space="preserve">,0)" </w:t>
      </w:r>
      <w:proofErr w:type="spellStart"/>
      <w:r>
        <w:t>idx</w:t>
      </w:r>
      <w:proofErr w:type="spellEnd"/>
      <w:r>
        <w:t>="1"/&gt;&lt;/H&gt;</w:t>
      </w:r>
    </w:p>
    <w:p>
      <w:pPr>
        <w:pStyle w:val="ListParagraph"/>
        <w:numPr>
          <w:ilvl w:val="0"/>
          <w:numId w:val="1"/>
        </w:numPr>
        <w:rPr>
          <w:b/>
          <w:bCs/>
        </w:rPr>
      </w:pPr>
      <w:r>
        <w:rPr>
          <w:b/>
          <w:bCs/>
        </w:rPr>
        <w:t>Groups or Phrases</w:t>
      </w:r>
    </w:p>
    <w:p>
      <w:pPr>
        <w:pStyle w:val="ListParagraph"/>
        <w:numPr>
          <w:ilvl w:val="1"/>
          <w:numId w:val="1"/>
        </w:numPr>
        <w:ind w:left="720"/>
        <w:rPr>
          <w:b/>
          <w:bCs/>
        </w:rPr>
      </w:pPr>
      <w:r>
        <w:rPr>
          <w:b/>
          <w:bCs/>
        </w:rPr>
        <w:t>Word non-breaking space</w:t>
      </w:r>
      <w:r>
        <w:t>: If you put a non-breaking space (</w:t>
      </w:r>
      <w:proofErr w:type="spellStart"/>
      <w:r>
        <w:t>ctrl+shift+space</w:t>
      </w:r>
      <w:proofErr w:type="spellEnd"/>
      <w:r>
        <w:t xml:space="preserve">) between two words, the words will be treated as one word. </w:t>
      </w:r>
    </w:p>
    <w:p>
      <w:pPr>
        <w:pStyle w:val="ListParagraph"/>
        <w:numPr>
          <w:ilvl w:val="1"/>
          <w:numId w:val="1"/>
        </w:numPr>
        <w:ind w:left="720"/>
      </w:pPr>
      <w:r>
        <w:rPr>
          <w:b/>
          <w:bCs/>
        </w:rPr>
        <w:t>ETAX code</w:t>
      </w:r>
      <w:r>
        <w:t>: If you put ETAX group codes (</w:t>
      </w:r>
      <w:r>
        <w:rPr>
          <w:highlight w:val="yellow"/>
        </w:rPr>
        <w:t>&lt;g&gt;</w:t>
      </w:r>
      <w:r>
        <w:t xml:space="preserve"> … </w:t>
      </w:r>
      <w:r>
        <w:rPr>
          <w:highlight w:val="yellow"/>
        </w:rPr>
        <w:t>&lt;/g&gt;</w:t>
      </w:r>
      <w:r>
        <w:t>) around two or more words, the words will appear in a word list separately and as a phrase.</w:t>
      </w:r>
    </w:p>
    <w:p>
      <w:pPr>
        <w:pStyle w:val="ListParagraph"/>
        <w:numPr>
          <w:ilvl w:val="0"/>
          <w:numId w:val="1"/>
        </w:numPr>
        <w:rPr>
          <w:b/>
          <w:bCs/>
        </w:rPr>
      </w:pPr>
      <w:r>
        <w:rPr>
          <w:b/>
          <w:bCs/>
        </w:rPr>
        <w:t>Tags</w:t>
      </w:r>
    </w:p>
    <w:p>
      <w:pPr>
        <w:pStyle w:val="ListParagraph"/>
        <w:numPr>
          <w:ilvl w:val="1"/>
          <w:numId w:val="1"/>
        </w:numPr>
        <w:ind w:left="720"/>
      </w:pPr>
      <w:r>
        <w:t xml:space="preserve">Use a text style for part of speech or other tags. The text style must be defined as a </w:t>
      </w:r>
      <w:proofErr w:type="spellStart"/>
      <w:r>
        <w:t>tagword</w:t>
      </w:r>
      <w:proofErr w:type="spellEnd"/>
      <w:r>
        <w:t xml:space="preserve"> style.</w:t>
      </w:r>
    </w:p>
    <w:p>
      <w:pPr>
        <w:pStyle w:val="ListParagraph"/>
        <w:numPr>
          <w:ilvl w:val="0"/>
          <w:numId w:val="1"/>
        </w:numPr>
        <w:rPr>
          <w:b/>
          <w:bCs/>
        </w:rPr>
      </w:pPr>
      <w:r>
        <w:rPr>
          <w:b/>
          <w:bCs/>
        </w:rPr>
        <w:t>Language</w:t>
      </w:r>
    </w:p>
    <w:p>
      <w:pPr>
        <w:pStyle w:val="ListParagraph"/>
        <w:numPr>
          <w:ilvl w:val="1"/>
          <w:numId w:val="1"/>
        </w:numPr>
        <w:ind w:left="720"/>
      </w:pPr>
      <w:r>
        <w:t>Word tries to identify languages of a document. The language assigned to text by Word or you will be used to separate words into separate word lists using standard abbreviations (e.g., EN-US, ES-MX). Use a LEX code in the SIFX section to use a better description. Correct misidentified words.</w:t>
      </w:r>
    </w:p>
    <w:p>
      <w:pPr>
        <w:pStyle w:val="ListParagraph"/>
        <w:numPr>
          <w:ilvl w:val="0"/>
          <w:numId w:val="1"/>
        </w:numPr>
        <w:rPr>
          <w:b/>
          <w:bCs/>
        </w:rPr>
      </w:pPr>
      <w:r>
        <w:rPr>
          <w:b/>
          <w:bCs/>
        </w:rPr>
        <w:t>Text Styles</w:t>
      </w:r>
    </w:p>
    <w:p>
      <w:pPr>
        <w:pStyle w:val="ListParagraph"/>
        <w:numPr>
          <w:ilvl w:val="1"/>
          <w:numId w:val="1"/>
        </w:numPr>
        <w:ind w:left="720"/>
      </w:pPr>
      <w:r>
        <w:t>Use Word text styles with language, paragraph, and font options set. In a dictionary, different styles might be used for the headword, part of speech, etymology, definition, examples, phrases, etc. This makes it easy to assign different colors to each style so you can easily see mismarked text. You can later change the style to what you want. Different styles also makes it easy to put words into different word lists.</w:t>
      </w:r>
    </w:p>
    <w:p/>
    <w:p>
      <w:pPr>
        <w:spacing w:before="120"/>
        <w:rPr>
          <w:rFonts w:ascii="Arial" w:hAnsi="Arial" w:cs="Arial"/>
          <w:b/>
          <w:bCs/>
        </w:rPr>
      </w:pPr>
      <w:r>
        <w:rPr>
          <w:rFonts w:ascii="Arial" w:hAnsi="Arial" w:cs="Arial"/>
          <w:b/>
          <w:bCs/>
        </w:rPr>
        <w:t>FIND AND REPLACE IN MICROSOFT WORD</w:t>
      </w:r>
    </w:p>
    <w:p>
      <w:pPr>
        <w:pStyle w:val="ListParagraph"/>
        <w:numPr>
          <w:ilvl w:val="0"/>
          <w:numId w:val="6"/>
        </w:numPr>
        <w:spacing w:before="120" w:after="0"/>
        <w:contextualSpacing w:val="0"/>
      </w:pPr>
      <w:r>
        <w:rPr>
          <w:b/>
          <w:bCs/>
        </w:rPr>
        <w:t>Find and replace a paragraph mark</w:t>
      </w:r>
      <w:r>
        <w:t>. If you do this with wildcards, you need to search for ^13 to find a paragraph mark instead of ^p. However, in the replace box put ^p (</w:t>
      </w:r>
      <w:r>
        <w:rPr>
          <w:smallCaps/>
        </w:rPr>
        <w:t>not</w:t>
      </w:r>
      <w:r>
        <w:t xml:space="preserve"> ^13) for a paragraph mark!</w:t>
      </w:r>
    </w:p>
    <w:p>
      <w:pPr>
        <w:pStyle w:val="ListParagraph"/>
        <w:numPr>
          <w:ilvl w:val="0"/>
          <w:numId w:val="6"/>
        </w:numPr>
        <w:spacing w:before="120" w:after="0"/>
        <w:contextualSpacing w:val="0"/>
      </w:pPr>
      <w:r>
        <w:rPr>
          <w:b/>
          <w:bCs/>
        </w:rPr>
        <w:t>Reference level codes</w:t>
      </w:r>
      <w:r>
        <w:t xml:space="preserve">: Turn on wildcards. Find </w:t>
      </w:r>
      <w:r>
        <w:rPr>
          <w:highlight w:val="yellow"/>
        </w:rPr>
        <w:t>\&lt;R ?@\&gt;</w:t>
      </w:r>
      <w:r>
        <w:t xml:space="preserve"> and replace with an ETAX style. </w:t>
      </w:r>
      <w:r>
        <w:br/>
        <w:t>It may be easier to add reference levels as normal text and this use this method to change the style. When editing a reference level code, Word sometimes treats it as separate groups. This causes an error in the Indexer. To fix this, highlight the entire reference level code and redo the style.</w:t>
      </w:r>
    </w:p>
    <w:p>
      <w:pPr>
        <w:pStyle w:val="ListParagraph"/>
        <w:numPr>
          <w:ilvl w:val="0"/>
          <w:numId w:val="6"/>
        </w:numPr>
        <w:spacing w:before="120" w:after="0"/>
        <w:contextualSpacing w:val="0"/>
      </w:pPr>
      <w:r>
        <w:rPr>
          <w:b/>
          <w:bCs/>
        </w:rPr>
        <w:t>Smart quotes</w:t>
      </w:r>
      <w:r>
        <w:t>: If your document has straight quotes (e.g., ' or "), replace all apostrophes with an apostrophe and all double quotes with a double quote.</w:t>
      </w:r>
    </w:p>
    <w:p>
      <w:pPr>
        <w:pStyle w:val="ListParagraph"/>
        <w:numPr>
          <w:ilvl w:val="0"/>
          <w:numId w:val="6"/>
        </w:numPr>
        <w:spacing w:before="120" w:after="0"/>
        <w:contextualSpacing w:val="0"/>
      </w:pPr>
      <w:r>
        <w:rPr>
          <w:b/>
          <w:bCs/>
        </w:rPr>
        <w:t>VBA macros</w:t>
      </w:r>
      <w:r>
        <w:t>: Macros are handy for doing repetitive tasks like adding a numbered paragraph reference level for every paragraph in a document. Examples are included in the Indexer help files. Macros also allow you to make changes to a document based on formatting and paragraph information in Word that gets lost when saved in other formats.</w:t>
      </w:r>
    </w:p>
    <w:p/>
    <w:p>
      <w:pPr>
        <w:keepNext/>
        <w:rPr>
          <w:rFonts w:ascii="Arial" w:hAnsi="Arial" w:cs="Arial"/>
          <w:b/>
          <w:bCs/>
        </w:rPr>
      </w:pPr>
      <w:r>
        <w:rPr>
          <w:rFonts w:ascii="Arial" w:hAnsi="Arial" w:cs="Arial"/>
          <w:b/>
          <w:bCs/>
        </w:rPr>
        <w:lastRenderedPageBreak/>
        <w:t>PERL or</w:t>
      </w:r>
      <w:bookmarkStart w:id="0" w:name="_GoBack"/>
      <w:bookmarkEnd w:id="0"/>
      <w:r>
        <w:rPr>
          <w:rFonts w:ascii="Arial" w:hAnsi="Arial" w:cs="Arial"/>
          <w:b/>
          <w:bCs/>
        </w:rPr>
        <w:t xml:space="preserve"> other programs</w:t>
      </w:r>
    </w:p>
    <w:p>
      <w:pPr>
        <w:pStyle w:val="ListParagraph"/>
        <w:numPr>
          <w:ilvl w:val="0"/>
          <w:numId w:val="7"/>
        </w:numPr>
      </w:pPr>
      <w:r>
        <w:rPr>
          <w:b/>
          <w:bCs/>
        </w:rPr>
        <w:t xml:space="preserve">Word and PERL: </w:t>
      </w:r>
      <w:r>
        <w:t xml:space="preserve">We often use Word to do WYSIWIG formatting. The Indexer creates an ETAX file. Sometimes we use WordCruncher on the resulting ETAX to make additional changes such as adding hyperlinks for scripture references. </w:t>
      </w:r>
    </w:p>
    <w:p>
      <w:pPr>
        <w:pStyle w:val="ListParagraph"/>
        <w:numPr>
          <w:ilvl w:val="1"/>
          <w:numId w:val="7"/>
        </w:numPr>
        <w:ind w:left="1080"/>
      </w:pPr>
      <w:r>
        <w:t xml:space="preserve">If WYSIWIG editing is </w:t>
      </w:r>
      <w:r>
        <w:rPr>
          <w:u w:val="single"/>
        </w:rPr>
        <w:t>not</w:t>
      </w:r>
      <w:r>
        <w:t xml:space="preserve"> important, all further changes will be made in the ETAX.</w:t>
      </w:r>
    </w:p>
    <w:p>
      <w:pPr>
        <w:pStyle w:val="ListParagraph"/>
        <w:numPr>
          <w:ilvl w:val="1"/>
          <w:numId w:val="7"/>
        </w:numPr>
        <w:ind w:left="1080"/>
      </w:pPr>
      <w:r>
        <w:t xml:space="preserve">If it </w:t>
      </w:r>
      <w:r>
        <w:rPr>
          <w:u w:val="single"/>
        </w:rPr>
        <w:t>is</w:t>
      </w:r>
      <w:r>
        <w:t xml:space="preserve"> important, we will run the PERL program(s) after making changes in Word and </w:t>
      </w:r>
      <w:proofErr w:type="spellStart"/>
      <w:r>
        <w:t>reindexing</w:t>
      </w:r>
      <w:proofErr w:type="spellEnd"/>
      <w:r>
        <w:t>.</w:t>
      </w:r>
    </w:p>
    <w:p/>
    <w:p>
      <w:pPr>
        <w:keepNext/>
        <w:rPr>
          <w:rFonts w:ascii="Arial" w:hAnsi="Arial" w:cs="Arial"/>
          <w:b/>
          <w:bCs/>
        </w:rPr>
      </w:pPr>
      <w:r>
        <w:rPr>
          <w:rFonts w:ascii="Arial" w:hAnsi="Arial" w:cs="Arial"/>
          <w:b/>
          <w:bCs/>
        </w:rPr>
        <w:t>FILESIZE</w:t>
      </w:r>
    </w:p>
    <w:p>
      <w:r>
        <w:t>If an XML file gets bigger than about 4-5 megabytes, the indexing time increasing dramatically. Split the file into 4-5 megabytes each and then link the pieces to create a large file.</w:t>
      </w:r>
    </w:p>
    <w:p>
      <w:r>
        <w:t>To reduce the size of the XML file:</w:t>
      </w:r>
    </w:p>
    <w:p>
      <w:pPr>
        <w:numPr>
          <w:ilvl w:val="0"/>
          <w:numId w:val="4"/>
        </w:numPr>
        <w:spacing w:after="0"/>
      </w:pPr>
      <w:r>
        <w:t>(In Word 2003) Go to Tools</w:t>
      </w:r>
      <w:r>
        <w:sym w:font="Wingdings" w:char="F0E0"/>
      </w:r>
      <w:r>
        <w:t>Options</w:t>
      </w:r>
      <w:r>
        <w:sym w:font="Wingdings" w:char="F0E0"/>
      </w:r>
      <w:r>
        <w:t xml:space="preserve">Security, OR </w:t>
      </w:r>
      <w:r>
        <w:br/>
      </w:r>
      <w:r>
        <w:rPr>
          <w:b/>
          <w:bCs/>
        </w:rPr>
        <w:t>(In Word 2007)</w:t>
      </w:r>
      <w:r>
        <w:t xml:space="preserve"> Go to </w:t>
      </w:r>
      <w:r>
        <w:rPr>
          <w:rFonts w:ascii="Arial" w:eastAsia="Times New Roman" w:hAnsi="Arial" w:cs="Arial"/>
          <w:noProof/>
          <w:color w:val="484848"/>
          <w:sz w:val="18"/>
          <w:szCs w:val="18"/>
          <w:lang w:eastAsia="zh-CN"/>
        </w:rPr>
        <w:drawing>
          <wp:inline distT="0" distB="0" distL="0" distR="0">
            <wp:extent cx="243205" cy="243205"/>
            <wp:effectExtent l="0" t="0" r="4445" b="4445"/>
            <wp:docPr id="1" name="Picture 1" descr="Butt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tton 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Word Options</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Trust Center</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Trust Center Settings</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Privacy Options</w:t>
      </w:r>
      <w:r>
        <w:rPr>
          <w:rFonts w:ascii="Arial" w:eastAsia="Times New Roman" w:hAnsi="Arial" w:cs="Arial"/>
          <w:color w:val="484848"/>
          <w:sz w:val="18"/>
          <w:szCs w:val="18"/>
          <w:lang w:bidi="he-IL"/>
        </w:rPr>
        <w:br/>
      </w:r>
      <w:r>
        <w:rPr>
          <w:b/>
          <w:bCs/>
        </w:rPr>
        <w:t>(In Word 2010)</w:t>
      </w:r>
      <w:r>
        <w:t xml:space="preserve"> Go to </w:t>
      </w:r>
      <w:r>
        <w:rPr>
          <w:rFonts w:ascii="Arial" w:eastAsia="Times New Roman" w:hAnsi="Arial" w:cs="Arial"/>
          <w:noProof/>
          <w:color w:val="484848"/>
          <w:sz w:val="18"/>
          <w:szCs w:val="18"/>
        </w:rPr>
        <w:t>File</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Word Options</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Trust Center</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Trust Center Settings</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Document-specific settings</w:t>
      </w:r>
    </w:p>
    <w:p>
      <w:pPr>
        <w:numPr>
          <w:ilvl w:val="0"/>
          <w:numId w:val="4"/>
        </w:numPr>
        <w:spacing w:before="120" w:after="0"/>
      </w:pPr>
      <w:r>
        <w:t>Uncheck "</w:t>
      </w:r>
      <w:r>
        <w:rPr>
          <w:b/>
          <w:bCs/>
        </w:rPr>
        <w:t>Store random number to improve accuracy."</w:t>
      </w:r>
    </w:p>
    <w:p>
      <w:pPr>
        <w:ind w:left="720"/>
      </w:pPr>
      <w:r>
        <w:t>Turning this OFF reduces the size of the file significantly.</w:t>
      </w:r>
    </w:p>
    <w:p>
      <w:pPr>
        <w:ind w:left="720"/>
      </w:pPr>
      <w:r>
        <w:t xml:space="preserve">"The setting, which is </w:t>
      </w:r>
      <w:r>
        <w:rPr>
          <w:b/>
          <w:bCs/>
        </w:rPr>
        <w:t>on</w:t>
      </w:r>
      <w:r>
        <w:t xml:space="preserve"> by default, determines whether the file to save will receive a stamp with the RSID number for a particular editing session. The RSID number is a harmless pseudo-random number that reveals no information about a document's authorship or origin. Word uses the RSID information, if present, to enhance the results of merging two versions of a document; but the RSID information is not required for a merge to succeed."</w:t>
      </w:r>
    </w:p>
    <w:p>
      <w:pPr>
        <w:numPr>
          <w:ilvl w:val="0"/>
          <w:numId w:val="4"/>
        </w:numPr>
        <w:spacing w:after="0"/>
      </w:pPr>
      <w:r>
        <w:t>Modify the "Normal" paragraph style to match the most common font, language, tabs, etc. used in the document.</w:t>
      </w:r>
    </w:p>
    <w:p>
      <w:pPr>
        <w:spacing w:before="120"/>
      </w:pPr>
      <w:r>
        <w:t>To remove indexing errors and to reduce the size of the XML file:</w:t>
      </w:r>
    </w:p>
    <w:p>
      <w:pPr>
        <w:numPr>
          <w:ilvl w:val="0"/>
          <w:numId w:val="5"/>
        </w:numPr>
        <w:spacing w:after="0"/>
      </w:pPr>
      <w:r>
        <w:t>(In Word 2003) Go to Tools</w:t>
      </w:r>
      <w:r>
        <w:sym w:font="Wingdings" w:char="F0E0"/>
      </w:r>
      <w:r>
        <w:t>Options</w:t>
      </w:r>
      <w:r>
        <w:sym w:font="Wingdings" w:char="F0E0"/>
      </w:r>
      <w:r>
        <w:rPr>
          <w:highlight w:val="yellow"/>
        </w:rPr>
        <w:t>???,</w:t>
      </w:r>
      <w:r>
        <w:t xml:space="preserve"> OR </w:t>
      </w:r>
      <w:r>
        <w:br/>
      </w:r>
      <w:r>
        <w:rPr>
          <w:b/>
          <w:bCs/>
        </w:rPr>
        <w:t>(In Word 2007)</w:t>
      </w:r>
      <w:r>
        <w:t xml:space="preserve"> Go to </w:t>
      </w:r>
      <w:r>
        <w:rPr>
          <w:rFonts w:ascii="Arial" w:eastAsia="Times New Roman" w:hAnsi="Arial" w:cs="Arial"/>
          <w:noProof/>
          <w:color w:val="484848"/>
          <w:sz w:val="18"/>
          <w:szCs w:val="18"/>
          <w:lang w:eastAsia="zh-CN"/>
        </w:rPr>
        <w:drawing>
          <wp:inline distT="0" distB="0" distL="0" distR="0">
            <wp:extent cx="243205" cy="243205"/>
            <wp:effectExtent l="0" t="0" r="4445" b="4445"/>
            <wp:docPr id="2" name="Picture 2" descr="Butt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tton 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Word Options</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Advanced</w:t>
      </w:r>
      <w:r>
        <w:rPr>
          <w:rFonts w:ascii="Arial" w:eastAsia="Times New Roman" w:hAnsi="Arial" w:cs="Arial"/>
          <w:color w:val="484848"/>
          <w:sz w:val="18"/>
          <w:szCs w:val="18"/>
          <w:lang w:bidi="he-IL"/>
        </w:rPr>
        <w:br/>
      </w:r>
      <w:r>
        <w:rPr>
          <w:b/>
          <w:bCs/>
        </w:rPr>
        <w:t>(In Word 2010)</w:t>
      </w:r>
      <w:r>
        <w:t xml:space="preserve"> Go to </w:t>
      </w:r>
      <w:r>
        <w:rPr>
          <w:rFonts w:ascii="Arial" w:eastAsia="Times New Roman" w:hAnsi="Arial" w:cs="Arial"/>
          <w:noProof/>
          <w:color w:val="484848"/>
          <w:sz w:val="18"/>
          <w:szCs w:val="18"/>
        </w:rPr>
        <w:t>File</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Options</w:t>
      </w:r>
      <w:r>
        <w:rPr>
          <w:rFonts w:ascii="Arial" w:eastAsia="Times New Roman" w:hAnsi="Arial" w:cs="Arial"/>
          <w:color w:val="484848"/>
          <w:sz w:val="18"/>
          <w:szCs w:val="18"/>
          <w:lang w:bidi="he-IL"/>
        </w:rPr>
        <w:sym w:font="Wingdings" w:char="F0E0"/>
      </w:r>
      <w:r>
        <w:rPr>
          <w:rFonts w:ascii="Arial" w:eastAsia="Times New Roman" w:hAnsi="Arial" w:cs="Arial"/>
          <w:color w:val="484848"/>
          <w:sz w:val="18"/>
          <w:szCs w:val="18"/>
          <w:lang w:bidi="he-IL"/>
        </w:rPr>
        <w:t>Advanced</w:t>
      </w:r>
    </w:p>
    <w:p>
      <w:pPr>
        <w:numPr>
          <w:ilvl w:val="0"/>
          <w:numId w:val="5"/>
        </w:numPr>
        <w:spacing w:before="120" w:after="0"/>
      </w:pPr>
      <w:r>
        <w:t>Down near the bottom you will see “Preserve fidelity when sharing this document.”</w:t>
      </w:r>
    </w:p>
    <w:p>
      <w:pPr>
        <w:numPr>
          <w:ilvl w:val="1"/>
          <w:numId w:val="5"/>
        </w:numPr>
        <w:tabs>
          <w:tab w:val="clear" w:pos="1440"/>
        </w:tabs>
        <w:spacing w:after="0"/>
        <w:ind w:left="1080"/>
      </w:pPr>
      <w:r>
        <w:t>Uncheck "</w:t>
      </w:r>
      <w:r>
        <w:rPr>
          <w:b/>
          <w:bCs/>
        </w:rPr>
        <w:t>Embed linguistic data."</w:t>
      </w:r>
    </w:p>
    <w:p>
      <w:pPr>
        <w:numPr>
          <w:ilvl w:val="1"/>
          <w:numId w:val="5"/>
        </w:numPr>
        <w:tabs>
          <w:tab w:val="clear" w:pos="1440"/>
        </w:tabs>
        <w:spacing w:after="0"/>
        <w:ind w:left="1080"/>
      </w:pPr>
      <w:r>
        <w:t>Uncheck "</w:t>
      </w:r>
      <w:r>
        <w:rPr>
          <w:b/>
          <w:bCs/>
        </w:rPr>
        <w:t>Embed smart tags"</w:t>
      </w:r>
      <w:r>
        <w:t xml:space="preserve"> in 2007 (not in 2010).</w:t>
      </w:r>
    </w:p>
    <w:p/>
    <w:p/>
    <w:sectPr>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2C5B"/>
    <w:multiLevelType w:val="hybridMultilevel"/>
    <w:tmpl w:val="BB228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0024B"/>
    <w:multiLevelType w:val="hybridMultilevel"/>
    <w:tmpl w:val="BBAC29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A529E4"/>
    <w:multiLevelType w:val="hybridMultilevel"/>
    <w:tmpl w:val="7B2825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91245A4"/>
    <w:multiLevelType w:val="hybridMultilevel"/>
    <w:tmpl w:val="B0DA23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83C8D"/>
    <w:multiLevelType w:val="hybridMultilevel"/>
    <w:tmpl w:val="614630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71B3CC2"/>
    <w:multiLevelType w:val="hybridMultilevel"/>
    <w:tmpl w:val="532E9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CF3B50"/>
    <w:multiLevelType w:val="hybridMultilevel"/>
    <w:tmpl w:val="B0DA23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customStyle="1" w:styleId="XSIFX">
    <w:name w:val="XSIFX"/>
    <w:basedOn w:val="Normal"/>
    <w:pPr>
      <w:shd w:val="clear" w:color="auto" w:fill="CCFFCC"/>
      <w:spacing w:after="0"/>
    </w:pPr>
    <w:rPr>
      <w:rFonts w:eastAsia="PMingLiU" w:cs="Times New Roman"/>
      <w:vanish/>
      <w:szCs w:val="24"/>
      <w:lang w:eastAsia="zh-TW"/>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XETAXLink">
    <w:name w:val="XETAXLink"/>
    <w:rPr>
      <w:rFonts w:ascii="Times New Roman" w:hAnsi="Times New Roman" w:cs="Courier New"/>
      <w:noProof/>
      <w:vanish/>
      <w:sz w:val="18"/>
      <w:shd w:val="clear" w:color="auto" w:fill="CCFF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customStyle="1" w:styleId="XSIFX">
    <w:name w:val="XSIFX"/>
    <w:basedOn w:val="Normal"/>
    <w:pPr>
      <w:shd w:val="clear" w:color="auto" w:fill="CCFFCC"/>
      <w:spacing w:after="0"/>
    </w:pPr>
    <w:rPr>
      <w:rFonts w:eastAsia="PMingLiU" w:cs="Times New Roman"/>
      <w:vanish/>
      <w:szCs w:val="24"/>
      <w:lang w:eastAsia="zh-TW"/>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XETAXLink">
    <w:name w:val="XETAXLink"/>
    <w:rPr>
      <w:rFonts w:ascii="Times New Roman" w:hAnsi="Times New Roman" w:cs="Courier New"/>
      <w:noProof/>
      <w:vanish/>
      <w:sz w:val="18"/>
      <w:shd w:val="clear" w:color="auto" w:fill="CC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10072">
      <w:bodyDiv w:val="1"/>
      <w:marLeft w:val="0"/>
      <w:marRight w:val="0"/>
      <w:marTop w:val="0"/>
      <w:marBottom w:val="0"/>
      <w:divBdr>
        <w:top w:val="none" w:sz="0" w:space="0" w:color="auto"/>
        <w:left w:val="none" w:sz="0" w:space="0" w:color="auto"/>
        <w:bottom w:val="none" w:sz="0" w:space="0" w:color="auto"/>
        <w:right w:val="none" w:sz="0" w:space="0" w:color="auto"/>
      </w:divBdr>
    </w:div>
    <w:div w:id="180612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45FCB-26A5-41A5-A5F7-A918A16B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1752</Words>
  <Characters>8870</Characters>
  <Application>Microsoft Office Word</Application>
  <DocSecurity>0</DocSecurity>
  <Lines>227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Monte F. Shelley</dc:creator>
  <cp:lastModifiedBy>Monte F. Shelley</cp:lastModifiedBy>
  <cp:revision>20</cp:revision>
  <dcterms:created xsi:type="dcterms:W3CDTF">2012-11-28T16:17:00Z</dcterms:created>
  <dcterms:modified xsi:type="dcterms:W3CDTF">2014-01-27T22:43:00Z</dcterms:modified>
</cp:coreProperties>
</file>